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B74C" w14:textId="77777777" w:rsidR="006B4D7B" w:rsidRDefault="006B4D7B" w:rsidP="006B4D7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4083B4DA" w14:textId="77777777" w:rsidR="006B4D7B" w:rsidRDefault="006B4D7B" w:rsidP="006B4D7B">
      <w:pPr>
        <w:shd w:val="clear" w:color="auto" w:fill="FFFFFF"/>
        <w:spacing w:line="360" w:lineRule="auto"/>
        <w:jc w:val="both"/>
        <w:rPr>
          <w:color w:val="000000"/>
        </w:rPr>
      </w:pPr>
    </w:p>
    <w:p w14:paraId="17BDEBA9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Фролов Федор Алексеевич 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14</w:t>
      </w:r>
      <w:r w:rsidRPr="00EB1E3F">
        <w:rPr>
          <w:color w:val="000000"/>
        </w:rPr>
        <w:t>.</w:t>
      </w:r>
      <w:r>
        <w:rPr>
          <w:color w:val="000000"/>
        </w:rPr>
        <w:t>09</w:t>
      </w:r>
      <w:r w:rsidRPr="00EB1E3F">
        <w:rPr>
          <w:color w:val="000000"/>
        </w:rPr>
        <w:t>.</w:t>
      </w:r>
      <w:r>
        <w:rPr>
          <w:color w:val="000000"/>
        </w:rPr>
        <w:t>2022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 xml:space="preserve">дисциплину (ПМ) Физическая культура, Основы безопасности жизнедеятельности для обучающихся специальности (профессии): </w:t>
      </w:r>
      <w:r w:rsidRPr="00490297">
        <w:rPr>
          <w:color w:val="000000"/>
        </w:rPr>
        <w:t>54.02.01 Дизайн (в области культуры и искусства), 23.02.03 Техническое обслуживания и ремонт автомобильного транспорта, 08.02.01 Строительство и эксплуатация зданий и сооружений, 54.01.20 Графический дизайн, 08.01.25 Мастер отделочных, строительных и декоративных работ</w:t>
      </w:r>
      <w:r>
        <w:rPr>
          <w:color w:val="000000"/>
        </w:rPr>
        <w:t xml:space="preserve"> .</w:t>
      </w:r>
    </w:p>
    <w:p w14:paraId="6C066B6A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4D53A41D" w14:textId="77777777" w:rsidR="006B4D7B" w:rsidRPr="00412D81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4D7B" w:rsidRPr="0029357E" w14:paraId="50BF9FF6" w14:textId="77777777" w:rsidTr="00236A96">
        <w:tc>
          <w:tcPr>
            <w:tcW w:w="10137" w:type="dxa"/>
          </w:tcPr>
          <w:p w14:paraId="1CCBC7E0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024022">
              <w:rPr>
                <w:rFonts w:eastAsia="Calibri"/>
                <w:iCs/>
                <w:color w:val="000000"/>
              </w:rPr>
              <w:t>Проектирование учебного занятия: структура урока, определение типа и вида занятия, постановка целей и задач, выбор педагогических приемов для каждого этапа занятия.</w:t>
            </w:r>
          </w:p>
        </w:tc>
      </w:tr>
      <w:tr w:rsidR="006B4D7B" w:rsidRPr="0029357E" w14:paraId="5C395F87" w14:textId="77777777" w:rsidTr="00236A96">
        <w:tc>
          <w:tcPr>
            <w:tcW w:w="10137" w:type="dxa"/>
          </w:tcPr>
          <w:p w14:paraId="6268740F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Т</w:t>
            </w:r>
            <w:r w:rsidRPr="00024022">
              <w:rPr>
                <w:rFonts w:eastAsia="Calibri"/>
                <w:iCs/>
                <w:color w:val="000000"/>
              </w:rPr>
              <w:t>ребовани</w:t>
            </w:r>
            <w:r>
              <w:rPr>
                <w:rFonts w:eastAsia="Calibri"/>
                <w:iCs/>
                <w:color w:val="000000"/>
              </w:rPr>
              <w:t>я</w:t>
            </w:r>
            <w:r w:rsidRPr="00024022">
              <w:rPr>
                <w:rFonts w:eastAsia="Calibri"/>
                <w:iCs/>
                <w:color w:val="000000"/>
              </w:rPr>
              <w:t xml:space="preserve"> к оформлению и ведению документации: КТП, журналов теоретического и практического обучения, отчетной документации</w:t>
            </w:r>
          </w:p>
        </w:tc>
      </w:tr>
    </w:tbl>
    <w:p w14:paraId="2012B674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4D7B" w:rsidRPr="0029357E" w14:paraId="3A666AB6" w14:textId="77777777" w:rsidTr="00236A96">
        <w:tc>
          <w:tcPr>
            <w:tcW w:w="10137" w:type="dxa"/>
          </w:tcPr>
          <w:p w14:paraId="08EE5603" w14:textId="77777777" w:rsidR="006B4D7B" w:rsidRPr="0029357E" w:rsidRDefault="006B4D7B" w:rsidP="00236A96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6B4D7B" w:rsidRPr="0029357E" w14:paraId="78357AC1" w14:textId="77777777" w:rsidTr="00236A96">
        <w:tc>
          <w:tcPr>
            <w:tcW w:w="10137" w:type="dxa"/>
          </w:tcPr>
          <w:p w14:paraId="061895BF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024022">
              <w:rPr>
                <w:rFonts w:eastAsia="Calibri"/>
                <w:iCs/>
                <w:color w:val="000000"/>
              </w:rPr>
              <w:t>Методическая помощь в формировании электронной образовательной среды</w:t>
            </w:r>
          </w:p>
        </w:tc>
      </w:tr>
      <w:tr w:rsidR="006B4D7B" w:rsidRPr="0029357E" w14:paraId="1287BC7D" w14:textId="77777777" w:rsidTr="00236A96">
        <w:tc>
          <w:tcPr>
            <w:tcW w:w="10137" w:type="dxa"/>
          </w:tcPr>
          <w:p w14:paraId="36B32B0F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024022">
              <w:rPr>
                <w:rFonts w:eastAsia="Calibri"/>
                <w:iCs/>
                <w:color w:val="000000"/>
              </w:rPr>
              <w:t>Методическая помощь в разработке оценочных средств для проведения текущей и промежуточной аттестации по дисциплине (ПМ)</w:t>
            </w:r>
          </w:p>
        </w:tc>
      </w:tr>
    </w:tbl>
    <w:p w14:paraId="7C56B94F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6100ADB" w14:textId="77777777" w:rsidR="006B4D7B" w:rsidRPr="00412D81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B4D7B" w:rsidRPr="0029357E" w14:paraId="0148F62B" w14:textId="77777777" w:rsidTr="00236A96">
        <w:tc>
          <w:tcPr>
            <w:tcW w:w="2802" w:type="dxa"/>
          </w:tcPr>
          <w:p w14:paraId="507D307A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6DB985A5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90297">
              <w:rPr>
                <w:rFonts w:eastAsia="Calibri"/>
                <w:bCs/>
                <w:iCs/>
                <w:color w:val="000000"/>
              </w:rPr>
              <w:t>Физическая культура</w:t>
            </w:r>
          </w:p>
        </w:tc>
      </w:tr>
      <w:tr w:rsidR="006B4D7B" w:rsidRPr="0029357E" w14:paraId="2B9D17E8" w14:textId="77777777" w:rsidTr="00236A96">
        <w:tc>
          <w:tcPr>
            <w:tcW w:w="2802" w:type="dxa"/>
          </w:tcPr>
          <w:p w14:paraId="67188066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3202AC69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15.11.2022г.</w:t>
            </w:r>
          </w:p>
        </w:tc>
      </w:tr>
      <w:tr w:rsidR="006B4D7B" w:rsidRPr="0029357E" w14:paraId="0D8C358B" w14:textId="77777777" w:rsidTr="00236A96">
        <w:tc>
          <w:tcPr>
            <w:tcW w:w="2802" w:type="dxa"/>
          </w:tcPr>
          <w:p w14:paraId="44AAD801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692D6518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Совершенствование техники нижней передачи мяча в волейболе</w:t>
            </w:r>
          </w:p>
        </w:tc>
      </w:tr>
      <w:tr w:rsidR="006B4D7B" w:rsidRPr="0029357E" w14:paraId="3019D60F" w14:textId="77777777" w:rsidTr="00236A96">
        <w:tc>
          <w:tcPr>
            <w:tcW w:w="2802" w:type="dxa"/>
          </w:tcPr>
          <w:p w14:paraId="56EED795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23D150EA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Поточная и фронтальная</w:t>
            </w:r>
          </w:p>
        </w:tc>
      </w:tr>
      <w:tr w:rsidR="006B4D7B" w:rsidRPr="0029357E" w14:paraId="429A56AE" w14:textId="77777777" w:rsidTr="00236A96">
        <w:tc>
          <w:tcPr>
            <w:tcW w:w="2802" w:type="dxa"/>
          </w:tcPr>
          <w:p w14:paraId="6A35C800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2C469DF0" w14:textId="77777777" w:rsidR="006B4D7B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Игровая технология </w:t>
            </w:r>
          </w:p>
          <w:p w14:paraId="2C25D648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3492F">
              <w:rPr>
                <w:rFonts w:eastAsia="Calibri"/>
                <w:bCs/>
                <w:iCs/>
                <w:color w:val="000000"/>
              </w:rPr>
              <w:t>Личностно-ориентированный подход</w:t>
            </w:r>
          </w:p>
        </w:tc>
      </w:tr>
      <w:tr w:rsidR="006B4D7B" w:rsidRPr="0029357E" w14:paraId="06EA0EF7" w14:textId="77777777" w:rsidTr="00236A96">
        <w:tc>
          <w:tcPr>
            <w:tcW w:w="2802" w:type="dxa"/>
          </w:tcPr>
          <w:p w14:paraId="35FC38D6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281D4B9A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Н</w:t>
            </w:r>
            <w:r w:rsidRPr="00D3492F">
              <w:rPr>
                <w:rFonts w:eastAsia="Calibri"/>
                <w:bCs/>
                <w:iCs/>
                <w:color w:val="000000"/>
              </w:rPr>
              <w:t>еумение выдел</w:t>
            </w:r>
            <w:r>
              <w:rPr>
                <w:rFonts w:eastAsia="Calibri"/>
                <w:bCs/>
                <w:iCs/>
                <w:color w:val="000000"/>
              </w:rPr>
              <w:t>ить</w:t>
            </w:r>
            <w:r w:rsidRPr="00D3492F">
              <w:rPr>
                <w:rFonts w:eastAsia="Calibri"/>
                <w:bCs/>
                <w:iCs/>
                <w:color w:val="000000"/>
              </w:rPr>
              <w:t xml:space="preserve"> цели и задачи урока</w:t>
            </w:r>
          </w:p>
        </w:tc>
      </w:tr>
    </w:tbl>
    <w:p w14:paraId="5C4CE029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0C407B36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B4D7B" w:rsidRPr="0029357E" w14:paraId="27AD0253" w14:textId="77777777" w:rsidTr="00236A96">
        <w:tc>
          <w:tcPr>
            <w:tcW w:w="2802" w:type="dxa"/>
          </w:tcPr>
          <w:p w14:paraId="20C372D4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0518E8F0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90297">
              <w:rPr>
                <w:rFonts w:eastAsia="Calibri"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6B4D7B" w:rsidRPr="0029357E" w14:paraId="658E434C" w14:textId="77777777" w:rsidTr="00236A96">
        <w:tc>
          <w:tcPr>
            <w:tcW w:w="2802" w:type="dxa"/>
          </w:tcPr>
          <w:p w14:paraId="333EFA67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Дата посещения</w:t>
            </w:r>
          </w:p>
        </w:tc>
        <w:tc>
          <w:tcPr>
            <w:tcW w:w="7371" w:type="dxa"/>
          </w:tcPr>
          <w:p w14:paraId="12190981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10.04.2023г.</w:t>
            </w:r>
          </w:p>
        </w:tc>
      </w:tr>
      <w:tr w:rsidR="006B4D7B" w:rsidRPr="0029357E" w14:paraId="1723BB22" w14:textId="77777777" w:rsidTr="00236A96">
        <w:tc>
          <w:tcPr>
            <w:tcW w:w="2802" w:type="dxa"/>
          </w:tcPr>
          <w:p w14:paraId="1DB8A59C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4FB613D5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Организационная структура Вооруженных Сил Российской Федерации</w:t>
            </w:r>
          </w:p>
        </w:tc>
      </w:tr>
      <w:tr w:rsidR="006B4D7B" w:rsidRPr="0029357E" w14:paraId="4AE5B10B" w14:textId="77777777" w:rsidTr="00236A96">
        <w:tc>
          <w:tcPr>
            <w:tcW w:w="2802" w:type="dxa"/>
          </w:tcPr>
          <w:p w14:paraId="50CEB847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25806D16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Беседа, лекция</w:t>
            </w:r>
          </w:p>
        </w:tc>
      </w:tr>
      <w:tr w:rsidR="006B4D7B" w:rsidRPr="0029357E" w14:paraId="2F3201B3" w14:textId="77777777" w:rsidTr="00236A96">
        <w:tc>
          <w:tcPr>
            <w:tcW w:w="2802" w:type="dxa"/>
          </w:tcPr>
          <w:p w14:paraId="68C5DAD8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0969873C" w14:textId="77777777" w:rsidR="006B4D7B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3492F">
              <w:rPr>
                <w:rFonts w:eastAsia="Calibri"/>
                <w:bCs/>
                <w:iCs/>
                <w:color w:val="000000"/>
              </w:rPr>
              <w:t>Технология развивающего обучения</w:t>
            </w:r>
          </w:p>
          <w:p w14:paraId="3075B874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3492F">
              <w:rPr>
                <w:rFonts w:eastAsia="Calibri"/>
                <w:bCs/>
                <w:iCs/>
                <w:color w:val="000000"/>
              </w:rPr>
              <w:t>Личностно-ориентированный подход</w:t>
            </w:r>
          </w:p>
        </w:tc>
      </w:tr>
      <w:tr w:rsidR="006B4D7B" w:rsidRPr="0029357E" w14:paraId="78E84606" w14:textId="77777777" w:rsidTr="00236A96">
        <w:tc>
          <w:tcPr>
            <w:tcW w:w="2802" w:type="dxa"/>
          </w:tcPr>
          <w:p w14:paraId="2C77F56A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110E9EA1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Методическая неподготовленность</w:t>
            </w:r>
          </w:p>
        </w:tc>
      </w:tr>
    </w:tbl>
    <w:p w14:paraId="01D35596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3870348" w14:textId="77777777" w:rsidR="006B4D7B" w:rsidRPr="00412D81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6B4D7B" w:rsidRPr="0029357E" w14:paraId="02DBDF1D" w14:textId="77777777" w:rsidTr="00236A96">
        <w:tc>
          <w:tcPr>
            <w:tcW w:w="5086" w:type="dxa"/>
          </w:tcPr>
          <w:p w14:paraId="0D95A5F2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14:paraId="410BF5A7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6B4D7B" w:rsidRPr="0029357E" w14:paraId="394243A8" w14:textId="77777777" w:rsidTr="00236A96">
        <w:tc>
          <w:tcPr>
            <w:tcW w:w="5086" w:type="dxa"/>
          </w:tcPr>
          <w:p w14:paraId="480B0E09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безопасности жизнедеятельности</w:t>
            </w:r>
          </w:p>
        </w:tc>
        <w:tc>
          <w:tcPr>
            <w:tcW w:w="5087" w:type="dxa"/>
          </w:tcPr>
          <w:p w14:paraId="6B265971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занятия</w:t>
            </w:r>
          </w:p>
        </w:tc>
      </w:tr>
      <w:tr w:rsidR="006B4D7B" w:rsidRPr="0029357E" w14:paraId="5B424123" w14:textId="77777777" w:rsidTr="00236A96">
        <w:tc>
          <w:tcPr>
            <w:tcW w:w="5086" w:type="dxa"/>
          </w:tcPr>
          <w:p w14:paraId="3E2A4465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Физическая культура</w:t>
            </w:r>
          </w:p>
        </w:tc>
        <w:tc>
          <w:tcPr>
            <w:tcW w:w="5087" w:type="dxa"/>
          </w:tcPr>
          <w:p w14:paraId="768EB1A7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396D89">
              <w:rPr>
                <w:rFonts w:eastAsia="Calibri"/>
                <w:bCs/>
                <w:iCs/>
                <w:color w:val="000000"/>
              </w:rPr>
              <w:t>Практическое занятия</w:t>
            </w:r>
          </w:p>
        </w:tc>
      </w:tr>
    </w:tbl>
    <w:p w14:paraId="17C9C418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274812B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достаточный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>игровые технологии, технологию уровневой дифференциации, здоровьесберегающие технологии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л</w:t>
      </w:r>
      <w:r w:rsidRPr="00396D89">
        <w:rPr>
          <w:color w:val="000000"/>
        </w:rPr>
        <w:t>ичностно-ориентированный подход</w:t>
      </w:r>
      <w:r w:rsidRPr="00EB1E3F">
        <w:rPr>
          <w:color w:val="000000"/>
        </w:rPr>
        <w:t>, все уроки проведены с учетом требований ФГОС</w:t>
      </w:r>
      <w:r>
        <w:rPr>
          <w:color w:val="000000"/>
        </w:rPr>
        <w:t xml:space="preserve">. </w:t>
      </w:r>
      <w:r w:rsidRPr="00EB1E3F">
        <w:rPr>
          <w:color w:val="000000"/>
        </w:rPr>
        <w:t xml:space="preserve">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Фролов Ф.А.</w:t>
      </w:r>
      <w:r w:rsidRPr="00EB1E3F">
        <w:rPr>
          <w:color w:val="000000"/>
        </w:rPr>
        <w:t xml:space="preserve">, </w:t>
      </w:r>
      <w:r>
        <w:rPr>
          <w:color w:val="000000"/>
        </w:rPr>
        <w:t>ему</w:t>
      </w:r>
      <w:r w:rsidRPr="00EB1E3F">
        <w:rPr>
          <w:color w:val="000000"/>
        </w:rPr>
        <w:t xml:space="preserve">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добросовестно</w:t>
      </w:r>
      <w:r w:rsidRPr="00EB1E3F">
        <w:rPr>
          <w:color w:val="000000"/>
        </w:rPr>
        <w:t>.</w:t>
      </w:r>
    </w:p>
    <w:p w14:paraId="3A8C2E28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ED37EB6" w14:textId="77777777" w:rsidR="006B4D7B" w:rsidRPr="00A8518E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6B4D7B" w:rsidRPr="003D3B46" w14:paraId="2288C115" w14:textId="77777777" w:rsidTr="00236A96">
        <w:tc>
          <w:tcPr>
            <w:tcW w:w="3510" w:type="dxa"/>
          </w:tcPr>
          <w:p w14:paraId="02B0DF37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804" w:type="dxa"/>
          </w:tcPr>
          <w:p w14:paraId="56700550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B4D7B" w:rsidRPr="003D3B46" w14:paraId="10043BAE" w14:textId="77777777" w:rsidTr="00236A96">
        <w:tc>
          <w:tcPr>
            <w:tcW w:w="3510" w:type="dxa"/>
          </w:tcPr>
          <w:p w14:paraId="73640623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6804" w:type="dxa"/>
          </w:tcPr>
          <w:p w14:paraId="5F4C5FCE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секций по волейболу и настольному теннису</w:t>
            </w:r>
          </w:p>
        </w:tc>
      </w:tr>
      <w:tr w:rsidR="006B4D7B" w:rsidRPr="003D3B46" w14:paraId="49B0402A" w14:textId="77777777" w:rsidTr="00236A96">
        <w:tc>
          <w:tcPr>
            <w:tcW w:w="3510" w:type="dxa"/>
          </w:tcPr>
          <w:p w14:paraId="0D722D86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6804" w:type="dxa"/>
          </w:tcPr>
          <w:p w14:paraId="704920B4" w14:textId="77777777" w:rsidR="006B4D7B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сдаче норм ГТО (3 человека получили знак отличия комплекса ГТО)</w:t>
            </w:r>
          </w:p>
          <w:p w14:paraId="40788DFB" w14:textId="77777777" w:rsidR="006B4D7B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-подготовка к участию в универсиаде </w:t>
            </w:r>
            <w:proofErr w:type="spellStart"/>
            <w:proofErr w:type="gramStart"/>
            <w:r>
              <w:rPr>
                <w:color w:val="000000"/>
              </w:rPr>
              <w:t>г.о.Тольятти</w:t>
            </w:r>
            <w:proofErr w:type="spellEnd"/>
            <w:r>
              <w:rPr>
                <w:color w:val="000000"/>
              </w:rPr>
              <w:t xml:space="preserve">  по</w:t>
            </w:r>
            <w:proofErr w:type="gramEnd"/>
            <w:r>
              <w:rPr>
                <w:color w:val="000000"/>
              </w:rPr>
              <w:t xml:space="preserve"> волейболу и баскетболу (2 место по баскетболу, 3 место по волейболу )</w:t>
            </w:r>
          </w:p>
          <w:p w14:paraId="6BEBA1EF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к участию в кубке ректора ПВГУС</w:t>
            </w:r>
          </w:p>
        </w:tc>
      </w:tr>
      <w:tr w:rsidR="006B4D7B" w:rsidRPr="003D3B46" w14:paraId="21C01802" w14:textId="77777777" w:rsidTr="00236A96">
        <w:tc>
          <w:tcPr>
            <w:tcW w:w="3510" w:type="dxa"/>
          </w:tcPr>
          <w:p w14:paraId="099A6C4B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04393558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6B4D7B" w:rsidRPr="003D3B46" w14:paraId="27D04684" w14:textId="77777777" w:rsidTr="00236A96">
        <w:tc>
          <w:tcPr>
            <w:tcW w:w="3510" w:type="dxa"/>
          </w:tcPr>
          <w:p w14:paraId="6165D08D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lastRenderedPageBreak/>
              <w:t>Молодой специалист принял(а) участие в</w:t>
            </w:r>
          </w:p>
        </w:tc>
        <w:tc>
          <w:tcPr>
            <w:tcW w:w="6804" w:type="dxa"/>
          </w:tcPr>
          <w:p w14:paraId="19FEAA89" w14:textId="77777777" w:rsidR="006B4D7B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 региональном чемпионате профессионального мастерства «Профессионалы» по компетенции «Физическая культура, спорт и фитнес» в качестве индустриального эксперта</w:t>
            </w:r>
          </w:p>
          <w:p w14:paraId="59E1002B" w14:textId="77777777" w:rsidR="006B4D7B" w:rsidRPr="003D3B46" w:rsidRDefault="006B4D7B" w:rsidP="00236A9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-в личном зачете по лыжным гонкам (1 место)</w:t>
            </w:r>
          </w:p>
        </w:tc>
      </w:tr>
    </w:tbl>
    <w:p w14:paraId="7C2E0812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CF89DBE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14:paraId="38C83799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4D7B" w:rsidRPr="0029357E" w14:paraId="34B9A350" w14:textId="77777777" w:rsidTr="00236A96">
        <w:tc>
          <w:tcPr>
            <w:tcW w:w="10137" w:type="dxa"/>
          </w:tcPr>
          <w:p w14:paraId="7409BD8C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м</w:t>
            </w:r>
            <w:r w:rsidRPr="00D3492F">
              <w:rPr>
                <w:rFonts w:eastAsia="Calibri"/>
                <w:color w:val="000000"/>
              </w:rPr>
              <w:t>етодическая неподготовленность</w:t>
            </w:r>
          </w:p>
        </w:tc>
      </w:tr>
      <w:tr w:rsidR="006B4D7B" w:rsidRPr="0029357E" w14:paraId="32E8EA67" w14:textId="77777777" w:rsidTr="00236A96">
        <w:tc>
          <w:tcPr>
            <w:tcW w:w="10137" w:type="dxa"/>
          </w:tcPr>
          <w:p w14:paraId="50BB0CDA" w14:textId="77777777" w:rsidR="006B4D7B" w:rsidRPr="0029357E" w:rsidRDefault="006B4D7B" w:rsidP="00236A96">
            <w:pPr>
              <w:pStyle w:val="a3"/>
              <w:suppressLineNumbers/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Pr="00D3492F">
              <w:rPr>
                <w:rFonts w:eastAsia="Calibri"/>
                <w:color w:val="000000"/>
              </w:rPr>
              <w:t>высокое эмоциональное напряжение (глубоко переживаются как неудачи, так и успехи в педагогической деятельности)</w:t>
            </w:r>
          </w:p>
        </w:tc>
      </w:tr>
      <w:tr w:rsidR="006B4D7B" w:rsidRPr="0029357E" w14:paraId="27E99646" w14:textId="77777777" w:rsidTr="00236A96">
        <w:tc>
          <w:tcPr>
            <w:tcW w:w="10137" w:type="dxa"/>
          </w:tcPr>
          <w:p w14:paraId="2C7537C7" w14:textId="77777777" w:rsidR="006B4D7B" w:rsidRPr="0029357E" w:rsidRDefault="006B4D7B" w:rsidP="00236A96">
            <w:pPr>
              <w:pStyle w:val="a3"/>
              <w:suppressLineNumbers/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D3492F">
              <w:rPr>
                <w:rFonts w:eastAsia="Calibri"/>
                <w:color w:val="000000"/>
              </w:rPr>
              <w:t xml:space="preserve"> трудности в общении с учениками и их родителями, с коллегами по работе</w:t>
            </w:r>
          </w:p>
        </w:tc>
      </w:tr>
    </w:tbl>
    <w:p w14:paraId="4736D21F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14:paraId="1D27CF2C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4D7B" w:rsidRPr="0029357E" w14:paraId="0A37256F" w14:textId="77777777" w:rsidTr="00236A96">
        <w:tc>
          <w:tcPr>
            <w:tcW w:w="10137" w:type="dxa"/>
          </w:tcPr>
          <w:p w14:paraId="1B4391A5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Беседы о </w:t>
            </w:r>
            <w:r w:rsidRPr="004A51E3">
              <w:rPr>
                <w:rFonts w:eastAsia="Calibri"/>
                <w:color w:val="000000"/>
              </w:rPr>
              <w:t>повышение профессиональной компетентности педаг</w:t>
            </w:r>
            <w:r>
              <w:rPr>
                <w:rFonts w:eastAsia="Calibri"/>
                <w:color w:val="000000"/>
              </w:rPr>
              <w:t>ога</w:t>
            </w:r>
            <w:r w:rsidRPr="004A51E3">
              <w:rPr>
                <w:rFonts w:eastAsia="Calibri"/>
                <w:color w:val="000000"/>
              </w:rPr>
              <w:t xml:space="preserve"> в вопросах педагогики и психологии</w:t>
            </w:r>
          </w:p>
        </w:tc>
      </w:tr>
      <w:tr w:rsidR="006B4D7B" w:rsidRPr="0029357E" w14:paraId="28DD17D1" w14:textId="77777777" w:rsidTr="00236A96">
        <w:tc>
          <w:tcPr>
            <w:tcW w:w="10137" w:type="dxa"/>
          </w:tcPr>
          <w:p w14:paraId="00A3D989" w14:textId="77777777" w:rsidR="006B4D7B" w:rsidRPr="0029357E" w:rsidRDefault="006B4D7B" w:rsidP="00236A96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Беседы об </w:t>
            </w:r>
            <w:r w:rsidRPr="004A51E3">
              <w:rPr>
                <w:rFonts w:eastAsia="Calibri"/>
                <w:color w:val="000000"/>
              </w:rPr>
              <w:t>участие молодых педагогов в профессиональных конкурсах, фестивалях</w:t>
            </w:r>
            <w:r>
              <w:rPr>
                <w:rFonts w:eastAsia="Calibri"/>
                <w:color w:val="000000"/>
              </w:rPr>
              <w:t>, соревнованиях</w:t>
            </w:r>
          </w:p>
        </w:tc>
      </w:tr>
    </w:tbl>
    <w:p w14:paraId="44E7657F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C2DA3CB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>.</w:t>
      </w:r>
    </w:p>
    <w:p w14:paraId="7DF1A56B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3A63F1AF" w14:textId="77777777" w:rsidR="006B4D7B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273B8B23" w14:textId="77777777" w:rsidR="006B4D7B" w:rsidRPr="00EB1E3F" w:rsidRDefault="006B4D7B" w:rsidP="006B4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325578E9" w14:textId="022028AA" w:rsidR="006B4D7B" w:rsidRPr="00EB1E3F" w:rsidRDefault="006B4D7B" w:rsidP="006B4D7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 xml:space="preserve">формирования ЭОС </w:t>
      </w:r>
      <w:proofErr w:type="gramStart"/>
      <w:r>
        <w:rPr>
          <w:color w:val="000000"/>
        </w:rPr>
        <w:t xml:space="preserve">колледжа </w:t>
      </w:r>
      <w:r w:rsidRPr="00EB1E3F">
        <w:rPr>
          <w:color w:val="000000"/>
        </w:rPr>
        <w:t>;</w:t>
      </w:r>
      <w:proofErr w:type="gramEnd"/>
    </w:p>
    <w:p w14:paraId="365F3416" w14:textId="7DE20517" w:rsidR="006B4D7B" w:rsidRPr="00EB1E3F" w:rsidRDefault="006B4D7B" w:rsidP="006B4D7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6B4D7B">
        <w:rPr>
          <w:color w:val="000000"/>
        </w:rPr>
        <w:t xml:space="preserve">направить работу молодого педагога на изучение и практическое применение </w:t>
      </w:r>
      <w:proofErr w:type="gramStart"/>
      <w:r w:rsidRPr="006B4D7B">
        <w:rPr>
          <w:color w:val="000000"/>
        </w:rPr>
        <w:t>эффективных  педагогических</w:t>
      </w:r>
      <w:proofErr w:type="gramEnd"/>
      <w:r w:rsidRPr="006B4D7B">
        <w:rPr>
          <w:color w:val="000000"/>
        </w:rPr>
        <w:t xml:space="preserve"> технологий при проектирования учебного занятия</w:t>
      </w:r>
      <w:r w:rsidRPr="006B4D7B">
        <w:rPr>
          <w:color w:val="000000"/>
        </w:rPr>
        <w:t xml:space="preserve"> </w:t>
      </w:r>
    </w:p>
    <w:p w14:paraId="60E2CD91" w14:textId="77777777" w:rsidR="006B4D7B" w:rsidRDefault="006B4D7B" w:rsidP="006B4D7B">
      <w:pPr>
        <w:shd w:val="clear" w:color="auto" w:fill="FFFFFF"/>
        <w:spacing w:line="360" w:lineRule="auto"/>
        <w:jc w:val="right"/>
        <w:rPr>
          <w:color w:val="000000"/>
        </w:rPr>
      </w:pPr>
    </w:p>
    <w:p w14:paraId="0D17B362" w14:textId="3C6B1B3E" w:rsidR="00DE385A" w:rsidRDefault="006B4D7B" w:rsidP="006B4D7B">
      <w:pPr>
        <w:shd w:val="clear" w:color="auto" w:fill="FFFFFF"/>
        <w:spacing w:line="360" w:lineRule="auto"/>
        <w:jc w:val="right"/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 w:rsidRPr="006112B4">
        <w:rPr>
          <w:color w:val="000000"/>
        </w:rPr>
        <w:t>________________ /</w:t>
      </w:r>
      <w:r>
        <w:rPr>
          <w:color w:val="000000"/>
        </w:rPr>
        <w:t>_</w:t>
      </w:r>
      <w:proofErr w:type="spellStart"/>
      <w:r>
        <w:rPr>
          <w:color w:val="000000"/>
        </w:rPr>
        <w:t>Силивоненко</w:t>
      </w:r>
      <w:proofErr w:type="spellEnd"/>
      <w:r>
        <w:rPr>
          <w:color w:val="000000"/>
        </w:rPr>
        <w:t xml:space="preserve"> Н.Ю.</w:t>
      </w:r>
      <w:r w:rsidRPr="006112B4">
        <w:rPr>
          <w:color w:val="000000"/>
        </w:rPr>
        <w:t>/</w:t>
      </w:r>
    </w:p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1A"/>
    <w:rsid w:val="0048571A"/>
    <w:rsid w:val="006B4D7B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C40"/>
  <w15:chartTrackingRefBased/>
  <w15:docId w15:val="{42F8D4C8-CD87-4FC1-83D0-68106ACB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6B4D7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B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2023-06-13T07:24:00Z</dcterms:created>
  <dcterms:modified xsi:type="dcterms:W3CDTF">2023-06-13T07:27:00Z</dcterms:modified>
</cp:coreProperties>
</file>